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hAnsi="黑体" w:eastAsia="黑体" w:cs="仿宋_GB2312"/>
          <w:b/>
          <w:color w:val="000000"/>
          <w:sz w:val="36"/>
          <w:szCs w:val="36"/>
        </w:rPr>
      </w:pPr>
      <w:bookmarkStart w:id="0" w:name="OLE_LINK2"/>
      <w:bookmarkStart w:id="1" w:name="OLE_LINK1"/>
      <w:r>
        <w:rPr>
          <w:rFonts w:hint="eastAsia" w:ascii="黑体" w:hAnsi="黑体" w:eastAsia="黑体" w:cs="仿宋_GB2312"/>
          <w:b/>
          <w:color w:val="000000"/>
          <w:sz w:val="36"/>
          <w:szCs w:val="36"/>
        </w:rPr>
        <w:t>北京建筑大学</w:t>
      </w:r>
    </w:p>
    <w:p>
      <w:pPr>
        <w:spacing w:before="312" w:beforeLines="100" w:after="312" w:afterLines="100"/>
        <w:jc w:val="center"/>
        <w:rPr>
          <w:rFonts w:ascii="黑体" w:hAnsi="黑体" w:eastAsia="黑体" w:cs="仿宋_GB2312"/>
          <w:b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color w:val="000000"/>
          <w:sz w:val="36"/>
          <w:szCs w:val="36"/>
        </w:rPr>
        <w:t>博士和硕士学位论文</w:t>
      </w:r>
      <w:bookmarkEnd w:id="0"/>
      <w:bookmarkEnd w:id="1"/>
      <w:r>
        <w:rPr>
          <w:rFonts w:hint="eastAsia" w:ascii="黑体" w:hAnsi="黑体" w:eastAsia="黑体" w:cs="仿宋_GB2312"/>
          <w:b/>
          <w:color w:val="000000"/>
          <w:sz w:val="36"/>
          <w:szCs w:val="36"/>
        </w:rPr>
        <w:t>答辩会流程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1．答辩委员会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主席宣布答辩委员会成员及答辩秘书，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宣布答辩会开始；</w:t>
      </w:r>
      <w:bookmarkStart w:id="2" w:name="_GoBack"/>
      <w:bookmarkEnd w:id="2"/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2．秘书介绍研究生简况（包括基本情况、所修课程总学分、所修学位课的科目、学分及平均成绩；在学期间的发表论文情况及相关研究成果）；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3．秘书介绍学位论文评阅情况，宣读学院学位评定分委员会对答辩资格的审查意见；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4．研究生汇报论文的主要内容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博士研究生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40分钟，硕士研究生30分钟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)；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5．答辩委员会和到会人员向研究生提问，研究生回答问题；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6．休会，答辩委员会举行内部会议；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（1）秘书宣读导师对研究生的评语；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（2）评议研究生是否达到学位条例规定的要求；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（3）进行不记名投票表决；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（4）答辩委员会给出论文答辩评审结果，撰写决议。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（5）签署决议书和答辩评审结果。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7．复会，主席宣读答辩委员会决议；</w:t>
      </w:r>
    </w:p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8．主席宣布答辩会结束。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七级岗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5172"/>
    <w:rsid w:val="001F2E36"/>
    <w:rsid w:val="00290E82"/>
    <w:rsid w:val="008D24B8"/>
    <w:rsid w:val="009D7906"/>
    <w:rsid w:val="00AA5F5D"/>
    <w:rsid w:val="00C851C0"/>
    <w:rsid w:val="00E61F81"/>
    <w:rsid w:val="00F02553"/>
    <w:rsid w:val="27A95172"/>
    <w:rsid w:val="411C00C0"/>
    <w:rsid w:val="4C911A1B"/>
    <w:rsid w:val="4EAC2A01"/>
    <w:rsid w:val="4F1101A6"/>
    <w:rsid w:val="6EEE6C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ScaleCrop>false</ScaleCrop>
  <LinksUpToDate>false</LinksUpToDate>
  <CharactersWithSpaces>369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2019-10-28T06:48:00Z</dcterms:created>
  <dc:creator>姚远</dc:creator>
  <cp:lastModifiedBy>姚远</cp:lastModifiedBy>
  <dcterms:modified xsi:type="dcterms:W3CDTF">2019-10-28T06:53:20Z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